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E208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33C32">
        <w:rPr>
          <w:b/>
          <w:noProof/>
          <w:sz w:val="24"/>
        </w:rPr>
        <w:t>100</w:t>
      </w:r>
      <w:r w:rsidR="0081233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01C5C" w:rsidRPr="00501C5C">
        <w:rPr>
          <w:b/>
          <w:i/>
          <w:noProof/>
          <w:sz w:val="28"/>
        </w:rPr>
        <w:t>R4-2114212</w:t>
      </w:r>
    </w:p>
    <w:p w14:paraId="7884CE1F" w14:textId="0482A240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733C32">
        <w:rPr>
          <w:sz w:val="24"/>
          <w:szCs w:val="24"/>
          <w:lang w:eastAsia="zh-CN"/>
        </w:rPr>
        <w:t>6</w:t>
      </w:r>
      <w:r w:rsidR="00FD1A38">
        <w:rPr>
          <w:sz w:val="24"/>
          <w:szCs w:val="24"/>
          <w:lang w:eastAsia="zh-CN"/>
        </w:rPr>
        <w:t xml:space="preserve"> </w:t>
      </w:r>
      <w:r w:rsidR="00733C32">
        <w:rPr>
          <w:sz w:val="24"/>
          <w:szCs w:val="24"/>
          <w:lang w:eastAsia="zh-CN"/>
        </w:rPr>
        <w:t>Aug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FD1A38">
        <w:rPr>
          <w:sz w:val="24"/>
          <w:szCs w:val="24"/>
          <w:lang w:eastAsia="zh-CN"/>
        </w:rPr>
        <w:t>2</w:t>
      </w:r>
      <w:r w:rsidR="008E5E0F">
        <w:rPr>
          <w:sz w:val="24"/>
          <w:szCs w:val="24"/>
          <w:lang w:eastAsia="zh-CN"/>
        </w:rPr>
        <w:t>7</w:t>
      </w:r>
      <w:r w:rsidR="00FD1A38">
        <w:rPr>
          <w:sz w:val="24"/>
          <w:szCs w:val="24"/>
          <w:lang w:eastAsia="zh-CN"/>
        </w:rPr>
        <w:t xml:space="preserve"> </w:t>
      </w:r>
      <w:r w:rsidR="00733C32">
        <w:rPr>
          <w:sz w:val="24"/>
          <w:szCs w:val="24"/>
          <w:lang w:eastAsia="zh-CN"/>
        </w:rPr>
        <w:t>Aug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EC724" w:rsidR="001E41F3" w:rsidRPr="00410371" w:rsidRDefault="00501C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73AF1" w:rsidR="001E41F3" w:rsidRPr="00410371" w:rsidRDefault="00031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4DC68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C41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2A432D">
              <w:rPr>
                <w:b/>
                <w:noProof/>
                <w:sz w:val="28"/>
              </w:rPr>
              <w:t>2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2C651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t xml:space="preserve">RRC-based BWP switch </w:t>
            </w:r>
            <w:r w:rsidR="008D5068">
              <w:t xml:space="preserve">on multiple CCs </w:t>
            </w:r>
            <w:r>
              <w:t>requirements</w:t>
            </w:r>
            <w:r w:rsidR="0003229E">
              <w:t xml:space="preserve"> – Cat-A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17D5A" w:rsidR="001E41F3" w:rsidRPr="00501C5C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501C5C">
              <w:rPr>
                <w:noProof/>
              </w:rPr>
              <w:t>NR_RRM_</w:t>
            </w:r>
            <w:r w:rsidR="00BF1577" w:rsidRPr="00501C5C">
              <w:rPr>
                <w:noProof/>
              </w:rPr>
              <w:t>enh</w:t>
            </w:r>
            <w:r w:rsidRPr="00501C5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92D45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C41DE4">
              <w:t>8</w:t>
            </w:r>
            <w:r w:rsidR="0081233B">
              <w:t>-</w:t>
            </w:r>
            <w:r w:rsidR="00C41DE4">
              <w:t>0</w:t>
            </w:r>
            <w:r w:rsidR="00501C5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D7E7B" w:rsidR="001E41F3" w:rsidRDefault="00031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7E460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9569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2133E" w:rsidR="001E41F3" w:rsidRDefault="0044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</w:t>
            </w:r>
            <w:r w:rsidR="008E5E0F">
              <w:rPr>
                <w:noProof/>
              </w:rPr>
              <w:t xml:space="preserve"> CR for</w:t>
            </w:r>
            <w:r>
              <w:rPr>
                <w:noProof/>
              </w:rPr>
              <w:t xml:space="preserve"> RRC-based BWP switch on multiple CCs</w:t>
            </w:r>
            <w:r w:rsidR="00464B1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64B1A">
              <w:rPr>
                <w:noProof/>
              </w:rPr>
              <w:t xml:space="preserve">resubmission of </w:t>
            </w:r>
            <w:r w:rsidR="008E5E0F">
              <w:rPr>
                <w:noProof/>
              </w:rPr>
              <w:t xml:space="preserve">the </w:t>
            </w:r>
            <w:r w:rsidR="0026650B">
              <w:rPr>
                <w:noProof/>
              </w:rPr>
              <w:t xml:space="preserve">agreed </w:t>
            </w:r>
            <w:r w:rsidR="008E5E0F">
              <w:rPr>
                <w:noProof/>
              </w:rPr>
              <w:t>CR R4-21</w:t>
            </w:r>
            <w:r w:rsidR="0026650B">
              <w:rPr>
                <w:noProof/>
              </w:rPr>
              <w:t>11039</w:t>
            </w:r>
            <w:r w:rsidR="008E5E0F">
              <w:rPr>
                <w:noProof/>
              </w:rPr>
              <w:t xml:space="preserve"> in RAN4#9</w:t>
            </w:r>
            <w:r w:rsidR="0026650B">
              <w:rPr>
                <w:noProof/>
              </w:rPr>
              <w:t>9e because of release info error in R4-2111039.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C36D0" w:rsidR="008D5068" w:rsidRDefault="004A2E58" w:rsidP="00532C4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clarificaton </w:t>
            </w:r>
            <w:r w:rsidR="00464B1A">
              <w:rPr>
                <w:noProof/>
              </w:rPr>
              <w:t>which is</w:t>
            </w:r>
            <w:r>
              <w:rPr>
                <w:noProof/>
              </w:rPr>
              <w:t xml:space="preserve"> agreed </w:t>
            </w:r>
            <w:r w:rsidR="00464B1A">
              <w:rPr>
                <w:noProof/>
              </w:rPr>
              <w:t xml:space="preserve">in </w:t>
            </w:r>
            <w:r>
              <w:rPr>
                <w:noProof/>
              </w:rPr>
              <w:t>draftCR R4-2105835 in RAN4#98bis-e</w:t>
            </w:r>
            <w:r w:rsidR="00667F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77C2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RRC-based BWP switch </w:t>
            </w:r>
            <w:r w:rsidR="008D5068">
              <w:rPr>
                <w:noProof/>
              </w:rPr>
              <w:t>on multiple CCs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A38C" w:rsidR="001E41F3" w:rsidRDefault="0040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FF5B29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A9C6A" w:rsidR="0030372B" w:rsidRDefault="00501C5C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5C1DAA5A" w14:textId="77777777" w:rsidR="005C1BDA" w:rsidRPr="005C1BDA" w:rsidRDefault="005C1BDA" w:rsidP="005C1BD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val="en-US" w:eastAsia="zh-CN"/>
        </w:rPr>
      </w:pPr>
      <w:r w:rsidRPr="005C1BDA">
        <w:rPr>
          <w:rFonts w:ascii="Arial" w:eastAsia="Malgun Gothic" w:hAnsi="Arial"/>
          <w:sz w:val="28"/>
          <w:lang w:val="en-US" w:eastAsia="zh-CN"/>
        </w:rPr>
        <w:t>8.6.3A</w:t>
      </w:r>
      <w:r w:rsidRPr="005C1BDA">
        <w:rPr>
          <w:rFonts w:ascii="Arial" w:eastAsia="Malgun Gothic" w:hAnsi="Arial"/>
          <w:sz w:val="28"/>
          <w:lang w:val="en-US" w:eastAsia="zh-CN"/>
        </w:rPr>
        <w:tab/>
        <w:t>RRC based BWP switch delay on multiple CCs</w:t>
      </w:r>
    </w:p>
    <w:p w14:paraId="791D18C2" w14:textId="6D7198CD" w:rsidR="005C1BDA" w:rsidRDefault="005C1BDA" w:rsidP="005C1BDA">
      <w:pPr>
        <w:rPr>
          <w:lang w:val="en-US" w:eastAsia="zh-CN"/>
        </w:rPr>
      </w:pPr>
      <w:r w:rsidRPr="005C1BDA">
        <w:rPr>
          <w:lang w:eastAsia="zh-CN"/>
        </w:rPr>
        <w:t xml:space="preserve">The requirements in this clause only apply to the case </w:t>
      </w:r>
      <w:r w:rsidRPr="005C1BDA">
        <w:t>when the same type of BWP switch (RRC based BWP switch)</w:t>
      </w:r>
      <w:r w:rsidRPr="005C1BDA">
        <w:rPr>
          <w:lang w:val="en-US" w:eastAsia="zh-CN"/>
        </w:rPr>
        <w:t xml:space="preserve"> </w:t>
      </w:r>
      <w:r w:rsidRPr="005C1BDA">
        <w:t>is performed on multiple CCs simultaneously or over partially overlapping time period.</w:t>
      </w:r>
      <w:r w:rsidR="00B4670F">
        <w:rPr>
          <w:lang w:val="en-US" w:eastAsia="zh-CN"/>
        </w:rPr>
        <w:t xml:space="preserve"> </w:t>
      </w:r>
    </w:p>
    <w:p w14:paraId="5DA5849D" w14:textId="0400D94D" w:rsidR="00211F26" w:rsidRDefault="00211F26" w:rsidP="00211F26">
      <w:pPr>
        <w:rPr>
          <w:ins w:id="1" w:author="Nokia" w:date="2021-04-19T14:29:00Z"/>
          <w:lang w:val="en-US" w:eastAsia="zh-CN"/>
        </w:rPr>
      </w:pPr>
      <w:ins w:id="2" w:author="Nokia" w:date="2021-04-19T14:29:00Z">
        <w:r>
          <w:rPr>
            <w:lang w:val="en-US" w:eastAsia="zh-CN"/>
          </w:rPr>
          <w:t>The requirements in this clause shall apply:</w:t>
        </w:r>
      </w:ins>
    </w:p>
    <w:p w14:paraId="31DD63F0" w14:textId="3538F5B6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3" w:author="Nokia" w:date="2021-04-19T14:29:00Z"/>
        </w:rPr>
      </w:pPr>
      <w:ins w:id="4" w:author="Nokia" w:date="2021-04-19T14:29:00Z">
        <w:r w:rsidRPr="00211F26">
          <w:t xml:space="preserve">Active BWP switching or parameter change of its active BWPs for </w:t>
        </w:r>
        <w:proofErr w:type="spellStart"/>
        <w:r w:rsidRPr="00211F26">
          <w:t>SpCell</w:t>
        </w:r>
        <w:proofErr w:type="spellEnd"/>
      </w:ins>
    </w:p>
    <w:p w14:paraId="154FAD0E" w14:textId="42B01DD5" w:rsidR="00211F26" w:rsidRPr="00211F26" w:rsidRDefault="00211F26" w:rsidP="00211F26">
      <w:pPr>
        <w:pStyle w:val="B1"/>
        <w:numPr>
          <w:ilvl w:val="0"/>
          <w:numId w:val="9"/>
        </w:numPr>
        <w:ind w:left="568" w:hanging="284"/>
        <w:rPr>
          <w:ins w:id="5" w:author="Nokia" w:date="2021-04-19T14:29:00Z"/>
        </w:rPr>
      </w:pPr>
      <w:ins w:id="6" w:author="Nokia" w:date="2021-04-19T14:29:00Z">
        <w:r w:rsidRPr="00211F26">
          <w:t xml:space="preserve">Parameter change of its active BWPs except parameter </w:t>
        </w:r>
        <w:proofErr w:type="spellStart"/>
        <w:r w:rsidRPr="00211F26">
          <w:rPr>
            <w:i/>
            <w:iCs/>
          </w:rPr>
          <w:t>firstActiveDownlinkBWP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and </w:t>
        </w:r>
        <w:proofErr w:type="spellStart"/>
        <w:r w:rsidRPr="00211F26">
          <w:rPr>
            <w:i/>
            <w:iCs/>
          </w:rPr>
          <w:t>firstActiveUplinkBWP</w:t>
        </w:r>
        <w:proofErr w:type="spellEnd"/>
        <w:r w:rsidRPr="00211F26">
          <w:rPr>
            <w:i/>
            <w:iCs/>
          </w:rPr>
          <w:t>-Id</w:t>
        </w:r>
        <w:r w:rsidRPr="00211F26">
          <w:t xml:space="preserve"> for </w:t>
        </w:r>
        <w:proofErr w:type="spellStart"/>
        <w:r w:rsidRPr="00211F26">
          <w:t>SCells</w:t>
        </w:r>
        <w:proofErr w:type="spellEnd"/>
      </w:ins>
    </w:p>
    <w:p w14:paraId="6C4BB10D" w14:textId="697CC8C5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8.6.3A.1</w:t>
      </w:r>
      <w:r w:rsidRPr="005C1BDA">
        <w:rPr>
          <w:rFonts w:ascii="Arial" w:eastAsia="Malgun Gothic" w:hAnsi="Arial"/>
          <w:sz w:val="24"/>
          <w:lang w:val="en-US" w:eastAsia="zh-CN"/>
        </w:rPr>
        <w:tab/>
        <w:t>Simultaneous RRC based BWP switch delay on multiple CCs</w:t>
      </w:r>
    </w:p>
    <w:p w14:paraId="2ED43330" w14:textId="70979F24" w:rsidR="005C1BDA" w:rsidRPr="005C1BDA" w:rsidRDefault="005C1BDA" w:rsidP="005C1BDA">
      <w:pPr>
        <w:rPr>
          <w:rFonts w:eastAsia="Malgun Gothic"/>
          <w:lang w:val="en-US" w:eastAsia="zh-CN"/>
        </w:rPr>
      </w:pPr>
      <w:r w:rsidRPr="005C1BDA">
        <w:rPr>
          <w:lang w:val="en-US" w:eastAsia="zh-CN"/>
        </w:rPr>
        <w:t>Requirements in this clause apply only if RRC based BWP switching on multiple CCs for NR-CA is triggered by a single RRC command.</w:t>
      </w:r>
      <w:r w:rsidR="00B4670F">
        <w:rPr>
          <w:lang w:val="en-US" w:eastAsia="zh-CN"/>
        </w:rPr>
        <w:t xml:space="preserve"> </w:t>
      </w:r>
    </w:p>
    <w:p w14:paraId="1DBC8ED5" w14:textId="42B18F90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895159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*(N-1)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>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65C04569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and </w:t>
      </w:r>
    </w:p>
    <w:p w14:paraId="1C33CAA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C1BDA">
        <w:rPr>
          <w:lang w:val="en-US" w:eastAsia="zh-CN"/>
        </w:rPr>
        <w:t>are defined in clause 8.6.3, and</w:t>
      </w:r>
    </w:p>
    <w:p w14:paraId="09F225AA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C1BDA">
        <w:rPr>
          <w:lang w:val="en-US" w:eastAsia="zh-CN"/>
        </w:rPr>
        <w:t xml:space="preserve"> for UE which is capable of type 1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 w:rsidRPr="005C1BDA">
        <w:rPr>
          <w:lang w:val="en-US" w:eastAsia="zh-CN"/>
        </w:rPr>
        <w:t xml:space="preserve"> for UE which is capable of type 2 BWP switching delay depending on UE capability </w:t>
      </w:r>
      <w:proofErr w:type="spellStart"/>
      <w:r w:rsidRPr="005C1BDA">
        <w:rPr>
          <w:i/>
          <w:lang w:val="en-US" w:eastAsia="zh-CN"/>
        </w:rPr>
        <w:t>bwp-SwitchingDelay</w:t>
      </w:r>
      <w:proofErr w:type="spellEnd"/>
      <w:r w:rsidRPr="005C1BDA">
        <w:rPr>
          <w:lang w:val="en-US" w:eastAsia="zh-CN"/>
        </w:rPr>
        <w:t xml:space="preserve"> [2], where D is the incremental delay for each additional CC involved in simultaneous BWP switch and depends on UE capability [13].</w:t>
      </w:r>
    </w:p>
    <w:p w14:paraId="299B98B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N is the number of CCs within the NR-CA configured for performing simultaneous BWP switch.</w:t>
      </w:r>
    </w:p>
    <w:p w14:paraId="513D7F0A" w14:textId="77777777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 w:rsidRPr="005C1BDA">
        <w:rPr>
          <w:lang w:val="en-US" w:eastAsia="zh-CN"/>
        </w:rPr>
        <w:t xml:space="preserve">  on the cells where RRC-based BWP switch occurs.</w:t>
      </w:r>
    </w:p>
    <w:p w14:paraId="3F3F7A13" w14:textId="77777777" w:rsidR="005C1BDA" w:rsidRPr="005C1BDA" w:rsidRDefault="005C1BDA" w:rsidP="005C1B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 w:eastAsia="zh-CN"/>
        </w:rPr>
      </w:pPr>
      <w:r w:rsidRPr="005C1BDA">
        <w:rPr>
          <w:rFonts w:ascii="Arial" w:eastAsia="Malgun Gothic" w:hAnsi="Arial"/>
          <w:sz w:val="24"/>
          <w:lang w:val="en-US" w:eastAsia="zh-CN"/>
        </w:rPr>
        <w:t>8.6.3A.2</w:t>
      </w:r>
      <w:r w:rsidRPr="005C1BDA">
        <w:rPr>
          <w:rFonts w:ascii="Arial" w:eastAsia="Malgun Gothic" w:hAnsi="Arial"/>
          <w:sz w:val="24"/>
          <w:lang w:val="en-US" w:eastAsia="zh-CN"/>
        </w:rPr>
        <w:tab/>
        <w:t>Non-simultaneous RRC based BWP switch delay on multiple CCs</w:t>
      </w:r>
    </w:p>
    <w:p w14:paraId="013B03C5" w14:textId="77777777" w:rsidR="005C1BDA" w:rsidRPr="005C1BDA" w:rsidRDefault="005C1BDA" w:rsidP="005C1BDA">
      <w:pPr>
        <w:rPr>
          <w:rFonts w:eastAsia="Malgun Gothic"/>
        </w:rPr>
      </w:pPr>
      <w:r w:rsidRPr="005C1BDA"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 w:rsidRPr="005C1BDA">
        <w:rPr>
          <w:lang w:val="en-US" w:eastAsia="zh-CN"/>
        </w:rPr>
        <w:t>i</w:t>
      </w:r>
      <w:proofErr w:type="spellEnd"/>
      <w:r w:rsidRPr="005C1BDA">
        <w:t>n different Cell groups</w:t>
      </w:r>
      <w:r w:rsidRPr="005C1BDA">
        <w:rPr>
          <w:lang w:val="en-US" w:eastAsia="zh-CN"/>
        </w:rPr>
        <w:t xml:space="preserve">. </w:t>
      </w:r>
      <w:r w:rsidRPr="005C1BDA">
        <w:t>The delay requirements in this clause apply only if:</w:t>
      </w:r>
    </w:p>
    <w:p w14:paraId="500C6060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BWP switching on multiple CCs in different cell groups are triggered by separate RRC commands, and</w:t>
      </w:r>
    </w:p>
    <w:p w14:paraId="05DA2B7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UE is operating in NR-DC (FR1+FR2), and </w:t>
      </w:r>
    </w:p>
    <w:p w14:paraId="1DC2BC24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>UE is capable of per-FR gap, and</w:t>
      </w:r>
    </w:p>
    <w:p w14:paraId="52B87C3B" w14:textId="77777777" w:rsidR="005C1BDA" w:rsidRPr="005C1BDA" w:rsidRDefault="005C1BDA" w:rsidP="005C1BDA">
      <w:pPr>
        <w:ind w:left="568" w:hanging="284"/>
      </w:pPr>
      <w:r w:rsidRPr="005C1BDA">
        <w:rPr>
          <w:lang w:val="en-US" w:eastAsia="zh-CN"/>
        </w:rPr>
        <w:tab/>
      </w:r>
      <w:r w:rsidRPr="005C1BDA">
        <w:rPr>
          <w:lang w:eastAsia="zh-CN"/>
        </w:rPr>
        <w:t>BWP switch does not involve SCS change.</w:t>
      </w:r>
    </w:p>
    <w:p w14:paraId="0A82C465" w14:textId="483C2F26" w:rsidR="005C1BDA" w:rsidRPr="005C1BDA" w:rsidRDefault="005C1BDA" w:rsidP="005C1BDA">
      <w:pPr>
        <w:rPr>
          <w:lang w:val="en-US" w:eastAsia="zh-CN"/>
        </w:rPr>
      </w:pPr>
      <w:r w:rsidRPr="005C1BDA">
        <w:rPr>
          <w:lang w:val="en-US" w:eastAsia="zh-CN"/>
        </w:rPr>
        <w:t xml:space="preserve">For non-simultaneous RRC-based BWP switch, after the UE receives RRC reconfiguration </w:t>
      </w:r>
      <w:r w:rsidRPr="005C1BDA">
        <w:rPr>
          <w:rFonts w:cs="v4.2.0"/>
        </w:rPr>
        <w:t xml:space="preserve">involving active </w:t>
      </w:r>
      <w:r w:rsidRPr="005C1BDA">
        <w:rPr>
          <w:lang w:val="en-US" w:eastAsia="zh-CN"/>
        </w:rPr>
        <w:t>BWP switching</w:t>
      </w:r>
      <w:r w:rsidR="001249CE">
        <w:rPr>
          <w:lang w:val="en-US" w:eastAsia="zh-CN"/>
        </w:rPr>
        <w:t xml:space="preserve"> </w:t>
      </w:r>
      <w:r w:rsidRPr="005C1BDA">
        <w:rPr>
          <w:lang w:val="en-US" w:eastAsia="zh-CN"/>
        </w:rPr>
        <w:t xml:space="preserve">or parameter change of its active BWPs, UE shall be able to receive PDSCH/PDCCH (for DL active BWP switch) or transmit PUSCH (for UL active BWP switch) on the new BWPs on the serving cells on which BWP switch occurs </w:t>
      </w:r>
      <w:r w:rsidRPr="005C1BDA">
        <w:t xml:space="preserve">on the first DL or UL slot right after a time duration </w:t>
      </w:r>
      <w:r w:rsidRPr="005C1BDA">
        <w:rPr>
          <w:lang w:val="en-US" w:eastAsia="zh-CN"/>
        </w:rPr>
        <w:t xml:space="preserve"> of </w:t>
      </w:r>
      <w:r w:rsidRPr="005C1BDA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Waiting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 w:eastAsia="zh-CN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*(M-1)</m:t>
            </m:r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5C1BDA">
        <w:rPr>
          <w:lang w:val="en-US" w:eastAsia="zh-CN"/>
        </w:rPr>
        <w:t xml:space="preserve"> slots which begins from</w:t>
      </w:r>
      <w:r w:rsidRPr="005C1BDA">
        <w:t xml:space="preserve"> the beginning of DL </w:t>
      </w:r>
      <w:r w:rsidRPr="005C1BDA">
        <w:rPr>
          <w:lang w:val="en-US" w:eastAsia="zh-CN"/>
        </w:rPr>
        <w:t xml:space="preserve">slot n, where </w:t>
      </w:r>
    </w:p>
    <w:p w14:paraId="55B50BD1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  <w:t xml:space="preserve">DL slot n is the last slot containing the RRC command, </w:t>
      </w:r>
    </w:p>
    <w:p w14:paraId="1D932273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5C1BDA">
        <w:rPr>
          <w:lang w:val="en-US" w:eastAsia="zh-CN"/>
        </w:rPr>
        <w:t xml:space="preserve"> is the waiting time for RRC based BWP switch which is upper bounded by the ongoing BWP switch time in the first CG defined in clause 8.6.3A.1, </w:t>
      </w:r>
    </w:p>
    <w:p w14:paraId="309D613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i/>
          <w:iCs/>
          <w:lang w:val="en-US" w:eastAsia="zh-CN"/>
        </w:rPr>
        <w:lastRenderedPageBreak/>
        <w:tab/>
        <w:t>M</w:t>
      </w:r>
      <w:r w:rsidRPr="005C1BDA">
        <w:rPr>
          <w:lang w:val="en-US"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20A7EAE7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5C1BD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5C1BDA">
        <w:rPr>
          <w:lang w:val="en-US" w:eastAsia="zh-CN"/>
        </w:rPr>
        <w:t xml:space="preserve"> are defined in clause 8.6.3, and</w:t>
      </w:r>
    </w:p>
    <w:p w14:paraId="64EB6AEB" w14:textId="77777777" w:rsidR="005C1BDA" w:rsidRPr="005C1BDA" w:rsidRDefault="005C1BDA" w:rsidP="005C1BDA">
      <w:pPr>
        <w:ind w:left="568" w:hanging="284"/>
        <w:rPr>
          <w:lang w:val="en-US" w:eastAsia="zh-CN"/>
        </w:rPr>
      </w:pPr>
      <w:r w:rsidRPr="005C1BD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5C1BDA">
        <w:rPr>
          <w:lang w:val="en-US" w:eastAsia="zh-CN"/>
        </w:rPr>
        <w:t xml:space="preserve"> is defined in clause 8.6.3A.1.</w:t>
      </w:r>
    </w:p>
    <w:p w14:paraId="3671B2C1" w14:textId="77777777" w:rsidR="005C1BDA" w:rsidRPr="005C1BDA" w:rsidRDefault="005C1BDA" w:rsidP="005C1BDA">
      <w:r w:rsidRPr="005C1BD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5C1BDA">
        <w:rPr>
          <w:lang w:val="en-US" w:eastAsia="zh-CN"/>
        </w:rPr>
        <w:t xml:space="preserve">  on the cells in the second CG where RRC-based BWP switch occurs.</w:t>
      </w:r>
    </w:p>
    <w:p w14:paraId="7E1B1B8B" w14:textId="639D216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CE2E5" w14:textId="77777777" w:rsidR="009F5B84" w:rsidRDefault="009F5B84">
      <w:r>
        <w:separator/>
      </w:r>
    </w:p>
  </w:endnote>
  <w:endnote w:type="continuationSeparator" w:id="0">
    <w:p w14:paraId="15E2C5BF" w14:textId="77777777" w:rsidR="009F5B84" w:rsidRDefault="009F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05151" w14:textId="77777777" w:rsidR="009F5B84" w:rsidRDefault="009F5B84">
      <w:r>
        <w:separator/>
      </w:r>
    </w:p>
  </w:footnote>
  <w:footnote w:type="continuationSeparator" w:id="0">
    <w:p w14:paraId="6D85F659" w14:textId="77777777" w:rsidR="009F5B84" w:rsidRDefault="009F5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41"/>
    <w:rsid w:val="0003229E"/>
    <w:rsid w:val="00043214"/>
    <w:rsid w:val="00045054"/>
    <w:rsid w:val="000517EB"/>
    <w:rsid w:val="000918F5"/>
    <w:rsid w:val="00092489"/>
    <w:rsid w:val="00093D23"/>
    <w:rsid w:val="000A1281"/>
    <w:rsid w:val="000A6394"/>
    <w:rsid w:val="000B05CD"/>
    <w:rsid w:val="000B225C"/>
    <w:rsid w:val="000B7FED"/>
    <w:rsid w:val="000C038A"/>
    <w:rsid w:val="000C6598"/>
    <w:rsid w:val="000D44B3"/>
    <w:rsid w:val="000E0F72"/>
    <w:rsid w:val="000E1E92"/>
    <w:rsid w:val="001063B6"/>
    <w:rsid w:val="001249CE"/>
    <w:rsid w:val="001256E3"/>
    <w:rsid w:val="00125D13"/>
    <w:rsid w:val="00136A31"/>
    <w:rsid w:val="00145D43"/>
    <w:rsid w:val="00157050"/>
    <w:rsid w:val="001728D3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52F0"/>
    <w:rsid w:val="001B7A65"/>
    <w:rsid w:val="001E41F3"/>
    <w:rsid w:val="00211F26"/>
    <w:rsid w:val="00217A46"/>
    <w:rsid w:val="002258B2"/>
    <w:rsid w:val="002448A9"/>
    <w:rsid w:val="0026004D"/>
    <w:rsid w:val="00261148"/>
    <w:rsid w:val="00263D84"/>
    <w:rsid w:val="002640DD"/>
    <w:rsid w:val="0026650B"/>
    <w:rsid w:val="00275D12"/>
    <w:rsid w:val="00284FEB"/>
    <w:rsid w:val="002860C4"/>
    <w:rsid w:val="002A432D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5598F"/>
    <w:rsid w:val="003600E1"/>
    <w:rsid w:val="003609EF"/>
    <w:rsid w:val="0036231A"/>
    <w:rsid w:val="00372E00"/>
    <w:rsid w:val="00374DD4"/>
    <w:rsid w:val="00381C34"/>
    <w:rsid w:val="00390DAD"/>
    <w:rsid w:val="003A0E6E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40640"/>
    <w:rsid w:val="00451DC4"/>
    <w:rsid w:val="004521B6"/>
    <w:rsid w:val="00454A8E"/>
    <w:rsid w:val="00457630"/>
    <w:rsid w:val="00464B1A"/>
    <w:rsid w:val="004656F7"/>
    <w:rsid w:val="00473613"/>
    <w:rsid w:val="0048126C"/>
    <w:rsid w:val="00495D9F"/>
    <w:rsid w:val="004A2E58"/>
    <w:rsid w:val="004B5DBE"/>
    <w:rsid w:val="004B715E"/>
    <w:rsid w:val="004B75B7"/>
    <w:rsid w:val="004F2919"/>
    <w:rsid w:val="004F6D4E"/>
    <w:rsid w:val="00501C21"/>
    <w:rsid w:val="00501C5C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67F53"/>
    <w:rsid w:val="0067062F"/>
    <w:rsid w:val="00695808"/>
    <w:rsid w:val="006B46FB"/>
    <w:rsid w:val="006E21FB"/>
    <w:rsid w:val="006F67B7"/>
    <w:rsid w:val="00702DB6"/>
    <w:rsid w:val="0071562B"/>
    <w:rsid w:val="00733C32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5C1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569BF"/>
    <w:rsid w:val="00970E91"/>
    <w:rsid w:val="009777D9"/>
    <w:rsid w:val="00991B88"/>
    <w:rsid w:val="009A1806"/>
    <w:rsid w:val="009A47E3"/>
    <w:rsid w:val="009A5753"/>
    <w:rsid w:val="009A579D"/>
    <w:rsid w:val="009D4A06"/>
    <w:rsid w:val="009D5BF9"/>
    <w:rsid w:val="009D7871"/>
    <w:rsid w:val="009E22FB"/>
    <w:rsid w:val="009E3297"/>
    <w:rsid w:val="009E719B"/>
    <w:rsid w:val="009F5B84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671C"/>
    <w:rsid w:val="00A93DEB"/>
    <w:rsid w:val="00AA2CBC"/>
    <w:rsid w:val="00AB1A1F"/>
    <w:rsid w:val="00AB3DA5"/>
    <w:rsid w:val="00AC5820"/>
    <w:rsid w:val="00AD1CD8"/>
    <w:rsid w:val="00AD3DE1"/>
    <w:rsid w:val="00B0736A"/>
    <w:rsid w:val="00B258BB"/>
    <w:rsid w:val="00B4670F"/>
    <w:rsid w:val="00B57471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BF1577"/>
    <w:rsid w:val="00BF50BE"/>
    <w:rsid w:val="00C13CB8"/>
    <w:rsid w:val="00C23C0C"/>
    <w:rsid w:val="00C26981"/>
    <w:rsid w:val="00C34A72"/>
    <w:rsid w:val="00C41DE4"/>
    <w:rsid w:val="00C4410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BFD"/>
    <w:rsid w:val="00D03F9A"/>
    <w:rsid w:val="00D06D51"/>
    <w:rsid w:val="00D123E2"/>
    <w:rsid w:val="00D24991"/>
    <w:rsid w:val="00D3131F"/>
    <w:rsid w:val="00D50255"/>
    <w:rsid w:val="00D544B5"/>
    <w:rsid w:val="00D66520"/>
    <w:rsid w:val="00DA4AF3"/>
    <w:rsid w:val="00DA6D46"/>
    <w:rsid w:val="00DC0424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631C8"/>
    <w:rsid w:val="00F87F6F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5AIRPNAIUNRU-1328258698-1455</_dlc_DocId>
    <_dlc_DocIdUrl xmlns="71c5aaf6-e6ce-465b-b873-5148d2a4c105">
      <Url>https://nokia.sharepoint.com/sites/c5g/5gradio/_layouts/15/DocIdRedir.aspx?ID=5AIRPNAIUNRU-1328258698-1455</Url>
      <Description>5AIRPNAIUNRU-1328258698-1455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1900-01-01T08:00:00Z</cp:lastPrinted>
  <dcterms:created xsi:type="dcterms:W3CDTF">2021-04-17T05:13:00Z</dcterms:created>
  <dcterms:modified xsi:type="dcterms:W3CDTF">2021-08-06T15:54:00Z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8e247137-2f36-4110-a35d-0c15bbf2e008</vt:lpwstr>
  </property>
</Properties>
</file>